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攀枝花市202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2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年市本级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财政衔接推进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乡村振兴补助资金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公开说明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省级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“市（州）本级预算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安排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衔接资金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低于上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年度”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的要求，安排2022年市本级财政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衔接推进乡村振兴补助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资金年初预算2350万元。本项资金根据市委、市政府2022年度巩固脱贫攻坚成果与乡村振兴有效衔接工作部署，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在统筹政策性专项安排后，采用因素分配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和绩效分配相结合的方式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制定分配方案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因素分配主要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年巩固拓展脱贫攻坚成果任务和衔接推进乡村振兴任务，绩效分配主要依据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2021年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巩固脱贫成果后评估考核评价结果），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并按程序报市政府审批后，下达到各县（区）及项目单位。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5MzdjNTM4MmFiY2VjNWFlMmJiODJkMWRjZjZlYTkifQ=="/>
  </w:docVars>
  <w:rsids>
    <w:rsidRoot w:val="002E7096"/>
    <w:rsid w:val="000230B2"/>
    <w:rsid w:val="002E7096"/>
    <w:rsid w:val="004C4D61"/>
    <w:rsid w:val="005242BA"/>
    <w:rsid w:val="005406D8"/>
    <w:rsid w:val="00730E85"/>
    <w:rsid w:val="007C4486"/>
    <w:rsid w:val="00B10BCF"/>
    <w:rsid w:val="00DD0F6F"/>
    <w:rsid w:val="00F80351"/>
    <w:rsid w:val="00F90CDB"/>
    <w:rsid w:val="043B5030"/>
    <w:rsid w:val="4E9228A8"/>
    <w:rsid w:val="5E83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246</Words>
  <Characters>264</Characters>
  <Lines>1</Lines>
  <Paragraphs>1</Paragraphs>
  <TotalTime>2</TotalTime>
  <ScaleCrop>false</ScaleCrop>
  <LinksUpToDate>false</LinksUpToDate>
  <CharactersWithSpaces>264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2022-08-15T08:49:00Z</dcterms:created>
  <dc:creator>余天骄</dc:creator>
  <cp:lastModifiedBy>杜华东</cp:lastModifiedBy>
  <dcterms:modified xsi:type="dcterms:W3CDTF">2023-01-16T02:12:01Z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6EC5E424AC894533A22E5FF49B8E8617</vt:lpwstr>
  </property>
</Properties>
</file>